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3481"/>
        <w:gridCol w:w="5806"/>
      </w:tblGrid>
      <w:tr w:rsidR="00601595" w:rsidRPr="00A6682B" w:rsidTr="00601595">
        <w:trPr>
          <w:trHeight w:val="1069"/>
          <w:jc w:val="center"/>
        </w:trPr>
        <w:tc>
          <w:tcPr>
            <w:tcW w:w="1874" w:type="pct"/>
            <w:shd w:val="clear" w:color="auto" w:fill="auto"/>
          </w:tcPr>
          <w:p w:rsidR="00601595" w:rsidRPr="00A6682B" w:rsidRDefault="00601595" w:rsidP="00601595">
            <w:pPr>
              <w:pStyle w:val="Heading1"/>
              <w:jc w:val="center"/>
              <w:rPr>
                <w:rFonts w:eastAsia="Calibri"/>
                <w:b/>
                <w:szCs w:val="26"/>
              </w:rPr>
            </w:pPr>
            <w:r w:rsidRPr="00A6682B">
              <w:rPr>
                <w:rFonts w:eastAsia="Calibri"/>
                <w:b/>
                <w:szCs w:val="26"/>
              </w:rPr>
              <w:t>HỘI ĐỒNG NHÂN DÂN</w:t>
            </w:r>
          </w:p>
          <w:p w:rsidR="00601595" w:rsidRPr="00A6682B" w:rsidRDefault="00601595" w:rsidP="00601595">
            <w:pPr>
              <w:pStyle w:val="Heading1"/>
              <w:jc w:val="center"/>
              <w:rPr>
                <w:rFonts w:eastAsia="Calibri"/>
                <w:sz w:val="28"/>
                <w:szCs w:val="28"/>
              </w:rPr>
            </w:pPr>
            <w:r w:rsidRPr="00A6682B">
              <w:rPr>
                <w:noProof/>
                <w:lang w:val="vi-VN" w:eastAsia="vi-VN"/>
              </w:rPr>
              <mc:AlternateContent>
                <mc:Choice Requires="wps">
                  <w:drawing>
                    <wp:anchor distT="4294967294" distB="4294967294" distL="114300" distR="114300" simplePos="0" relativeHeight="251659264" behindDoc="0" locked="0" layoutInCell="1" allowOverlap="1" wp14:anchorId="1E125A61" wp14:editId="4122106F">
                      <wp:simplePos x="0" y="0"/>
                      <wp:positionH relativeFrom="column">
                        <wp:posOffset>640715</wp:posOffset>
                      </wp:positionH>
                      <wp:positionV relativeFrom="paragraph">
                        <wp:posOffset>185420</wp:posOffset>
                      </wp:positionV>
                      <wp:extent cx="64770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45pt;margin-top:14.6pt;width:5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"/>
                  </w:pict>
                </mc:Fallback>
              </mc:AlternateContent>
            </w:r>
            <w:r w:rsidRPr="00A6682B">
              <w:rPr>
                <w:rFonts w:eastAsia="Calibri"/>
                <w:b/>
                <w:szCs w:val="26"/>
              </w:rPr>
              <w:t>TỈNH LÀO CAI</w:t>
            </w:r>
          </w:p>
        </w:tc>
        <w:tc>
          <w:tcPr>
            <w:tcW w:w="3126" w:type="pct"/>
            <w:shd w:val="clear" w:color="auto" w:fill="auto"/>
          </w:tcPr>
          <w:p w:rsidR="00601595" w:rsidRPr="00A6682B" w:rsidRDefault="00601595" w:rsidP="00601595">
            <w:pPr>
              <w:pStyle w:val="Heading1"/>
              <w:jc w:val="center"/>
              <w:rPr>
                <w:rFonts w:eastAsia="Calibri"/>
                <w:b/>
                <w:spacing w:val="-8"/>
                <w:szCs w:val="26"/>
              </w:rPr>
            </w:pPr>
            <w:r w:rsidRPr="00A6682B">
              <w:rPr>
                <w:rFonts w:eastAsia="Calibri"/>
                <w:b/>
                <w:spacing w:val="-8"/>
                <w:szCs w:val="26"/>
              </w:rPr>
              <w:t>CỘNG HOÀ XÃ HỘI CHỦ NGHĨA VIỆT NAM</w:t>
            </w:r>
          </w:p>
          <w:p w:rsidR="00601595" w:rsidRPr="00A6682B" w:rsidRDefault="00601595" w:rsidP="00601595">
            <w:pPr>
              <w:spacing w:after="0" w:line="240" w:lineRule="auto"/>
              <w:jc w:val="center"/>
              <w:rPr>
                <w:rFonts w:eastAsia="Calibri"/>
                <w:b/>
              </w:rPr>
            </w:pPr>
            <w:r w:rsidRPr="00A6682B">
              <w:rPr>
                <w:noProof/>
                <w:lang w:eastAsia="vi-VN"/>
              </w:rPr>
              <mc:AlternateContent>
                <mc:Choice Requires="wps">
                  <w:drawing>
                    <wp:anchor distT="4294967293" distB="4294967293" distL="114300" distR="114300" simplePos="0" relativeHeight="251660288" behindDoc="0" locked="0" layoutInCell="1" allowOverlap="1" wp14:anchorId="52DD39F4" wp14:editId="0C05385C">
                      <wp:simplePos x="0" y="0"/>
                      <wp:positionH relativeFrom="column">
                        <wp:posOffset>746125</wp:posOffset>
                      </wp:positionH>
                      <wp:positionV relativeFrom="paragraph">
                        <wp:posOffset>229234</wp:posOffset>
                      </wp:positionV>
                      <wp:extent cx="21024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75pt,18.05pt" to="224.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gZ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"/>
                  </w:pict>
                </mc:Fallback>
              </mc:AlternateContent>
            </w:r>
            <w:r w:rsidRPr="00A6682B">
              <w:rPr>
                <w:rFonts w:eastAsia="Calibri"/>
                <w:b/>
              </w:rPr>
              <w:t>Độc lập - Tự do - Hạnh phúc</w:t>
            </w:r>
          </w:p>
        </w:tc>
      </w:tr>
      <w:tr w:rsidR="00601595" w:rsidRPr="00A6682B" w:rsidTr="00601595">
        <w:trPr>
          <w:trHeight w:val="515"/>
          <w:jc w:val="center"/>
        </w:trPr>
        <w:tc>
          <w:tcPr>
            <w:tcW w:w="1874" w:type="pct"/>
            <w:shd w:val="clear" w:color="auto" w:fill="auto"/>
          </w:tcPr>
          <w:p w:rsidR="00601595" w:rsidRPr="00A6682B" w:rsidRDefault="00601595" w:rsidP="00601595">
            <w:pPr>
              <w:pStyle w:val="Heading1"/>
              <w:jc w:val="center"/>
              <w:rPr>
                <w:rFonts w:eastAsia="Calibri"/>
                <w:sz w:val="28"/>
                <w:szCs w:val="28"/>
              </w:rPr>
            </w:pPr>
            <w:r w:rsidRPr="00A6682B">
              <w:rPr>
                <w:rFonts w:eastAsia="Calibri"/>
                <w:sz w:val="28"/>
                <w:szCs w:val="28"/>
              </w:rPr>
              <w:t>Số:</w:t>
            </w:r>
            <w:r>
              <w:rPr>
                <w:rFonts w:eastAsia="Calibri"/>
                <w:sz w:val="28"/>
                <w:szCs w:val="28"/>
              </w:rPr>
              <w:t xml:space="preserve"> 39</w:t>
            </w:r>
            <w:r w:rsidRPr="00A6682B">
              <w:rPr>
                <w:rFonts w:eastAsia="Calibri"/>
                <w:sz w:val="28"/>
                <w:szCs w:val="28"/>
              </w:rPr>
              <w:t>/2020/NQ-HĐND</w:t>
            </w:r>
          </w:p>
        </w:tc>
        <w:tc>
          <w:tcPr>
            <w:tcW w:w="3126" w:type="pct"/>
            <w:shd w:val="clear" w:color="auto" w:fill="auto"/>
          </w:tcPr>
          <w:p w:rsidR="00601595" w:rsidRPr="00A6682B" w:rsidRDefault="00601595" w:rsidP="00601595">
            <w:pPr>
              <w:pStyle w:val="Heading1"/>
              <w:jc w:val="center"/>
              <w:rPr>
                <w:rFonts w:eastAsia="Calibri"/>
                <w:sz w:val="28"/>
                <w:szCs w:val="28"/>
              </w:rPr>
            </w:pPr>
            <w:r w:rsidRPr="00A6682B">
              <w:rPr>
                <w:rFonts w:eastAsia="Calibri"/>
                <w:i/>
                <w:sz w:val="28"/>
                <w:szCs w:val="28"/>
              </w:rPr>
              <w:t xml:space="preserve"> </w:t>
            </w:r>
            <w:r>
              <w:rPr>
                <w:rFonts w:eastAsia="Calibri"/>
                <w:i/>
                <w:sz w:val="28"/>
                <w:szCs w:val="28"/>
              </w:rPr>
              <w:t xml:space="preserve">       </w:t>
            </w:r>
            <w:r w:rsidRPr="00A6682B">
              <w:rPr>
                <w:rFonts w:eastAsia="Calibri"/>
                <w:i/>
                <w:sz w:val="28"/>
                <w:szCs w:val="28"/>
              </w:rPr>
              <w:t xml:space="preserve"> Lào Cai, ngày</w:t>
            </w:r>
            <w:r>
              <w:rPr>
                <w:rFonts w:eastAsia="Calibri"/>
                <w:i/>
                <w:sz w:val="28"/>
                <w:szCs w:val="28"/>
              </w:rPr>
              <w:t xml:space="preserve"> 04 </w:t>
            </w:r>
            <w:r w:rsidRPr="00A6682B">
              <w:rPr>
                <w:rFonts w:eastAsia="Calibri"/>
                <w:i/>
                <w:sz w:val="28"/>
                <w:szCs w:val="28"/>
              </w:rPr>
              <w:t>tháng 12 năm 2020</w:t>
            </w:r>
          </w:p>
        </w:tc>
      </w:tr>
    </w:tbl>
    <w:p w:rsidR="00601595" w:rsidRPr="00A6682B" w:rsidRDefault="00601595" w:rsidP="00601595">
      <w:pPr>
        <w:pStyle w:val="Heading1"/>
        <w:tabs>
          <w:tab w:val="center" w:pos="1710"/>
          <w:tab w:val="center" w:pos="6480"/>
        </w:tabs>
        <w:jc w:val="center"/>
        <w:rPr>
          <w:b/>
          <w:lang w:val="vi-VN"/>
        </w:rPr>
      </w:pPr>
      <w:r w:rsidRPr="00A6682B">
        <w:rPr>
          <w:b/>
          <w:sz w:val="28"/>
          <w:szCs w:val="28"/>
          <w:lang w:val="vi-VN"/>
        </w:rPr>
        <w:t xml:space="preserve">              </w:t>
      </w:r>
      <w:r w:rsidRPr="00A6682B">
        <w:rPr>
          <w:b/>
          <w:sz w:val="28"/>
          <w:szCs w:val="28"/>
          <w:lang w:val="vi-VN"/>
        </w:rPr>
        <w:tab/>
      </w:r>
    </w:p>
    <w:p w:rsidR="00601595" w:rsidRPr="00A6682B" w:rsidRDefault="00601595" w:rsidP="00601595">
      <w:pPr>
        <w:pStyle w:val="Tren-giua"/>
        <w:spacing w:before="0"/>
        <w:rPr>
          <w:b/>
          <w:color w:val="auto"/>
          <w:lang w:val="vi-VN"/>
        </w:rPr>
      </w:pPr>
      <w:r w:rsidRPr="00A6682B">
        <w:rPr>
          <w:b/>
          <w:color w:val="auto"/>
          <w:lang w:val="vi-VN"/>
        </w:rPr>
        <w:t>NGHỊ QUYẾT</w:t>
      </w:r>
    </w:p>
    <w:p w:rsidR="00601595" w:rsidRPr="00A6682B" w:rsidRDefault="00601595" w:rsidP="00601595">
      <w:pPr>
        <w:pStyle w:val="BodyText2"/>
        <w:spacing w:after="0" w:line="240" w:lineRule="auto"/>
        <w:jc w:val="center"/>
        <w:rPr>
          <w:rFonts w:eastAsia="SimSun"/>
          <w:b/>
          <w:bCs/>
          <w:spacing w:val="-2"/>
          <w:szCs w:val="28"/>
          <w:lang w:eastAsia="zh-CN"/>
        </w:rPr>
      </w:pPr>
      <w:r w:rsidRPr="00A6682B">
        <w:rPr>
          <w:rFonts w:eastAsia="SimSun"/>
          <w:b/>
          <w:bCs/>
          <w:spacing w:val="-2"/>
          <w:szCs w:val="28"/>
          <w:lang w:eastAsia="zh-CN"/>
        </w:rPr>
        <w:t xml:space="preserve">Kéo </w:t>
      </w:r>
      <w:r w:rsidRPr="00A6682B">
        <w:rPr>
          <w:rFonts w:eastAsia="SimSun"/>
          <w:b/>
          <w:bCs/>
          <w:szCs w:val="28"/>
          <w:lang w:eastAsia="zh-CN"/>
        </w:rPr>
        <w:t xml:space="preserve">dài thời gian thực hiện </w:t>
      </w:r>
      <w:r w:rsidRPr="00A6682B">
        <w:rPr>
          <w:b/>
          <w:szCs w:val="28"/>
        </w:rPr>
        <w:t xml:space="preserve">Nghị quyết số 21/2017/NQ-HĐND ngày 08/12/2017 </w:t>
      </w:r>
      <w:r w:rsidRPr="00A6682B">
        <w:rPr>
          <w:rFonts w:eastAsia="SimSun"/>
          <w:b/>
          <w:bCs/>
          <w:szCs w:val="28"/>
          <w:lang w:eastAsia="zh-CN"/>
        </w:rPr>
        <w:t xml:space="preserve">của Hội đồng nhân dân tỉnh Lào Cai ban hành quy định về cơ chế hỗ trợ đầu tư hạ tầng thiết yếu thực hiện Chương trình Xây dựng nông thôn mới giai đoạn 2017- 2020 trên địa bàn tỉnh Lào Cai </w:t>
      </w:r>
    </w:p>
    <w:p w:rsidR="00601595" w:rsidRPr="00A6682B" w:rsidRDefault="00601595" w:rsidP="00601595">
      <w:pPr>
        <w:pStyle w:val="Tren-giua"/>
        <w:spacing w:before="0" w:after="120"/>
        <w:rPr>
          <w:b/>
          <w:color w:val="auto"/>
          <w:lang w:val="vi-VN"/>
        </w:rPr>
      </w:pPr>
      <w:r w:rsidRPr="00A6682B">
        <w:rPr>
          <w:noProof/>
          <w:color w:val="auto"/>
          <w:lang w:val="vi-VN"/>
        </w:rPr>
        <mc:AlternateContent>
          <mc:Choice Requires="wps">
            <w:drawing>
              <wp:anchor distT="4294967294" distB="4294967294" distL="114300" distR="114300" simplePos="0" relativeHeight="251661312" behindDoc="0" locked="0" layoutInCell="1" allowOverlap="1" wp14:anchorId="0D40B6E2" wp14:editId="06B4B25A">
                <wp:simplePos x="0" y="0"/>
                <wp:positionH relativeFrom="column">
                  <wp:posOffset>1774190</wp:posOffset>
                </wp:positionH>
                <wp:positionV relativeFrom="paragraph">
                  <wp:posOffset>39369</wp:posOffset>
                </wp:positionV>
                <wp:extent cx="21189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7pt,3.1pt" to="306.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tI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"/>
            </w:pict>
          </mc:Fallback>
        </mc:AlternateContent>
      </w:r>
    </w:p>
    <w:p w:rsidR="00601595" w:rsidRPr="00A6682B" w:rsidRDefault="00601595" w:rsidP="00601595">
      <w:pPr>
        <w:pStyle w:val="Tren-giua"/>
        <w:spacing w:before="0"/>
        <w:rPr>
          <w:b/>
          <w:color w:val="auto"/>
          <w:lang w:val="vi-VN"/>
        </w:rPr>
      </w:pPr>
      <w:r w:rsidRPr="00A6682B">
        <w:rPr>
          <w:b/>
          <w:color w:val="auto"/>
          <w:lang w:val="vi-VN"/>
        </w:rPr>
        <w:t>HỘI ĐỒNG NHÂN DÂN TỈNH LÀO CAI</w:t>
      </w:r>
    </w:p>
    <w:p w:rsidR="00601595" w:rsidRPr="00A6682B" w:rsidRDefault="00601595" w:rsidP="00601595">
      <w:pPr>
        <w:pStyle w:val="Tren-giua"/>
        <w:spacing w:before="0"/>
        <w:rPr>
          <w:b/>
          <w:color w:val="auto"/>
          <w:lang w:val="vi-VN"/>
        </w:rPr>
      </w:pPr>
      <w:r w:rsidRPr="00A6682B">
        <w:rPr>
          <w:b/>
          <w:color w:val="auto"/>
          <w:lang w:val="vi-VN"/>
        </w:rPr>
        <w:t>KHÓA XV - KỲ HỌP THỨ 16</w:t>
      </w:r>
    </w:p>
    <w:p w:rsidR="00601595" w:rsidRPr="00A6682B" w:rsidRDefault="00601595" w:rsidP="00601595">
      <w:pPr>
        <w:pStyle w:val="Tren-giua"/>
        <w:spacing w:before="0"/>
        <w:rPr>
          <w:b/>
          <w:color w:val="auto"/>
          <w:lang w:val="vi-VN"/>
        </w:rPr>
      </w:pPr>
    </w:p>
    <w:p w:rsidR="00601595" w:rsidRDefault="00601595" w:rsidP="00601595">
      <w:pPr>
        <w:pStyle w:val="BodyTextIndent"/>
        <w:spacing w:after="120" w:line="320" w:lineRule="exact"/>
        <w:ind w:firstLine="567"/>
        <w:rPr>
          <w:i/>
          <w:lang w:val="vi-VN"/>
        </w:rPr>
      </w:pPr>
      <w:r w:rsidRPr="00A6682B">
        <w:rPr>
          <w:i/>
          <w:lang w:val="vi-VN"/>
        </w:rPr>
        <w:t>Căn cứ Luật Tổ chức chính quyền địa phương ngày 19 tháng 6 năm 2015;</w:t>
      </w:r>
    </w:p>
    <w:p w:rsidR="00601595" w:rsidRDefault="00601595" w:rsidP="00601595">
      <w:pPr>
        <w:spacing w:before="120" w:after="120" w:line="320" w:lineRule="exact"/>
        <w:ind w:firstLine="567"/>
        <w:jc w:val="both"/>
        <w:rPr>
          <w:rFonts w:eastAsia="Times New Roman"/>
          <w:i/>
        </w:rPr>
      </w:pPr>
      <w:r>
        <w:rPr>
          <w:rFonts w:eastAsia="Times New Roman"/>
          <w:i/>
        </w:rPr>
        <w:t>Căn cứ Luật sửa đổi, bổ sung một số điều của Luật Tổ chức Chính phủ và Luật Tổ chức chính quyền địa phương ngày 22 tháng 11 năm 2019;</w:t>
      </w:r>
    </w:p>
    <w:p w:rsidR="00601595" w:rsidRPr="00A16DBF" w:rsidRDefault="00601595" w:rsidP="00601595">
      <w:pPr>
        <w:spacing w:before="120" w:after="120" w:line="320" w:lineRule="exact"/>
        <w:ind w:firstLine="567"/>
        <w:jc w:val="both"/>
        <w:rPr>
          <w:rFonts w:eastAsia="Times New Roman"/>
          <w:i/>
        </w:rPr>
      </w:pPr>
      <w:r w:rsidRPr="00636793">
        <w:rPr>
          <w:i/>
          <w:spacing w:val="-8"/>
        </w:rPr>
        <w:t>C</w:t>
      </w:r>
      <w:r w:rsidRPr="00A6682B">
        <w:rPr>
          <w:i/>
          <w:spacing w:val="-8"/>
        </w:rPr>
        <w:t>ứ Luật Ban hành văn bản quy phạm pháp luật ngày 22 tháng 6 năm 2015;</w:t>
      </w:r>
    </w:p>
    <w:p w:rsidR="00601595" w:rsidRPr="00A6682B" w:rsidRDefault="00601595" w:rsidP="00601595">
      <w:pPr>
        <w:pStyle w:val="BodyTextIndent"/>
        <w:spacing w:after="120" w:line="320" w:lineRule="exact"/>
        <w:ind w:firstLine="567"/>
        <w:rPr>
          <w:i/>
          <w:spacing w:val="-8"/>
          <w:szCs w:val="20"/>
          <w:lang w:val="vi-VN"/>
        </w:rPr>
      </w:pPr>
      <w:r w:rsidRPr="00A6682B">
        <w:rPr>
          <w:i/>
          <w:spacing w:val="-8"/>
          <w:szCs w:val="20"/>
          <w:lang w:val="vi-VN"/>
        </w:rPr>
        <w:t>Căn cứ Luật sửa đổi, bổ sung một số điều của Luật Ban hành văn bản quy phạm pháp luật ngày 18 tháng 6 năm 2020;</w:t>
      </w:r>
    </w:p>
    <w:p w:rsidR="00601595" w:rsidRDefault="00601595" w:rsidP="00601595">
      <w:pPr>
        <w:pStyle w:val="BodyTextIndent"/>
        <w:spacing w:after="120" w:line="320" w:lineRule="exact"/>
        <w:ind w:firstLine="567"/>
        <w:rPr>
          <w:i/>
          <w:lang w:val="vi-VN"/>
        </w:rPr>
      </w:pPr>
      <w:r w:rsidRPr="00A6682B">
        <w:rPr>
          <w:i/>
          <w:lang w:val="vi-VN"/>
        </w:rPr>
        <w:t>Căn cứ Luật Ngân sách nhà nước ngày 25 tháng 6 năm 2015;</w:t>
      </w:r>
    </w:p>
    <w:p w:rsidR="00601595" w:rsidRPr="00457C35" w:rsidRDefault="00601595" w:rsidP="00601595">
      <w:pPr>
        <w:spacing w:before="120" w:after="120" w:line="320" w:lineRule="exact"/>
        <w:ind w:firstLine="567"/>
        <w:jc w:val="both"/>
        <w:rPr>
          <w:rFonts w:eastAsia="Times New Roman"/>
          <w:i/>
        </w:rPr>
      </w:pPr>
      <w:r>
        <w:rPr>
          <w:rFonts w:eastAsia="Times New Roman"/>
          <w:i/>
        </w:rPr>
        <w:t>Căn cứ Nghị định 163/2016/NĐ-CP ngày 21 tháng 12 năm 2016 của Chính phủ quy định chi tiết thi hành một số điều của Luật Ngân sách Nhà nước;</w:t>
      </w:r>
    </w:p>
    <w:p w:rsidR="00601595" w:rsidRPr="00A6682B" w:rsidRDefault="00601595" w:rsidP="00601595">
      <w:pPr>
        <w:pStyle w:val="BodyTextIndent"/>
        <w:spacing w:after="120" w:line="320" w:lineRule="exact"/>
        <w:ind w:firstLine="567"/>
        <w:rPr>
          <w:i/>
          <w:lang w:val="vi-VN"/>
        </w:rPr>
      </w:pPr>
      <w:r w:rsidRPr="00A6682B">
        <w:rPr>
          <w:i/>
          <w:lang w:val="vi-VN"/>
        </w:rPr>
        <w:t>Căn cứ Nghị định số 34/2016/NĐ-CP ngày 14 tháng 5 năm 2016 của Chính phủ quy định chi tiết một số điều và biện pháp thi hành Luật ban hành văn bản quy phạm pháp luật;</w:t>
      </w:r>
    </w:p>
    <w:p w:rsidR="00601595" w:rsidRPr="000A7708" w:rsidRDefault="00601595" w:rsidP="00601595">
      <w:pPr>
        <w:pStyle w:val="BodyText2"/>
        <w:spacing w:before="120" w:line="320" w:lineRule="exact"/>
        <w:ind w:firstLine="567"/>
        <w:jc w:val="both"/>
        <w:rPr>
          <w:rFonts w:eastAsia="SimSun"/>
          <w:bCs/>
          <w:i/>
          <w:spacing w:val="-4"/>
          <w:szCs w:val="28"/>
          <w:lang w:eastAsia="zh-CN"/>
        </w:rPr>
      </w:pPr>
      <w:r w:rsidRPr="000A7708">
        <w:rPr>
          <w:i/>
          <w:spacing w:val="-4"/>
        </w:rPr>
        <w:t>X</w:t>
      </w:r>
      <w:r w:rsidRPr="000A7708">
        <w:rPr>
          <w:i/>
          <w:spacing w:val="-4"/>
          <w:szCs w:val="20"/>
        </w:rPr>
        <w:t>ét Tờ trình số 286/TTr-UBND ngày 18 tháng 11 năm 2020 của Uỷ ban nhân dân tỉnh Lào Cai về dự thảo Nghị quyết k</w:t>
      </w:r>
      <w:r w:rsidRPr="000A7708">
        <w:rPr>
          <w:rFonts w:eastAsia="SimSun"/>
          <w:bCs/>
          <w:i/>
          <w:spacing w:val="-4"/>
          <w:szCs w:val="28"/>
          <w:lang w:eastAsia="zh-CN"/>
        </w:rPr>
        <w:t xml:space="preserve">éo dài thời gian thực hiện </w:t>
      </w:r>
      <w:r w:rsidRPr="000A7708">
        <w:rPr>
          <w:i/>
          <w:spacing w:val="-4"/>
          <w:szCs w:val="28"/>
        </w:rPr>
        <w:t xml:space="preserve">Nghị quyết số 21/2017/NQ-HĐND ngày </w:t>
      </w:r>
      <w:r w:rsidRPr="00636793">
        <w:rPr>
          <w:i/>
          <w:spacing w:val="-4"/>
          <w:szCs w:val="28"/>
        </w:rPr>
        <w:t>08 tháng 12 năm 2017</w:t>
      </w:r>
      <w:r w:rsidRPr="000A7708">
        <w:rPr>
          <w:rFonts w:eastAsia="SimSun"/>
          <w:bCs/>
          <w:i/>
          <w:spacing w:val="-4"/>
          <w:szCs w:val="28"/>
          <w:lang w:eastAsia="zh-CN"/>
        </w:rPr>
        <w:t>của Hội đồng nhân dân tỉnh Lào Cai ban hành quy định về cơ chế hỗ trợ đầu tư hạ tầng thiết yếu thực hiện Chương trình Xây dựng nông thôn mới giai đoạn 2017 - 2020 trên địa bàn tỉnh Lào Cai</w:t>
      </w:r>
      <w:r w:rsidRPr="000A7708">
        <w:rPr>
          <w:i/>
          <w:spacing w:val="-4"/>
          <w:szCs w:val="20"/>
        </w:rPr>
        <w:t>; Báo cáo thẩm tra số</w:t>
      </w:r>
      <w:r w:rsidRPr="00636793">
        <w:rPr>
          <w:i/>
          <w:spacing w:val="-4"/>
          <w:szCs w:val="20"/>
        </w:rPr>
        <w:t xml:space="preserve"> 286/</w:t>
      </w:r>
      <w:r w:rsidRPr="000A7708">
        <w:rPr>
          <w:i/>
          <w:spacing w:val="-4"/>
          <w:szCs w:val="20"/>
        </w:rPr>
        <w:t>BC-BDT ngày</w:t>
      </w:r>
      <w:r w:rsidRPr="00636793">
        <w:rPr>
          <w:i/>
          <w:spacing w:val="-4"/>
          <w:szCs w:val="20"/>
        </w:rPr>
        <w:t xml:space="preserve"> 01 </w:t>
      </w:r>
      <w:r w:rsidRPr="000A7708">
        <w:rPr>
          <w:i/>
          <w:spacing w:val="-4"/>
          <w:szCs w:val="20"/>
        </w:rPr>
        <w:t>tháng 12 năm 2020 của Ban Dân tộc</w:t>
      </w:r>
      <w:r w:rsidRPr="00636793">
        <w:rPr>
          <w:i/>
          <w:spacing w:val="-4"/>
          <w:szCs w:val="20"/>
        </w:rPr>
        <w:t xml:space="preserve"> </w:t>
      </w:r>
      <w:r w:rsidRPr="000A7708">
        <w:rPr>
          <w:i/>
          <w:spacing w:val="-4"/>
          <w:szCs w:val="20"/>
        </w:rPr>
        <w:t>Hội đồng nhân dân tỉnh; ý kiến thảo luận của đại biểu Hội đồng nhân dân tại kỳ họp.</w:t>
      </w:r>
    </w:p>
    <w:p w:rsidR="00601595" w:rsidRPr="00E42442" w:rsidRDefault="00601595" w:rsidP="00601595">
      <w:pPr>
        <w:pStyle w:val="BodyTextIndent"/>
        <w:tabs>
          <w:tab w:val="center" w:pos="4535"/>
          <w:tab w:val="left" w:pos="6510"/>
        </w:tabs>
        <w:spacing w:before="60" w:after="60"/>
        <w:ind w:firstLine="0"/>
        <w:jc w:val="left"/>
        <w:rPr>
          <w:b/>
          <w:bCs/>
          <w:lang w:val="vi-VN"/>
        </w:rPr>
      </w:pPr>
      <w:bookmarkStart w:id="0" w:name="_GoBack"/>
      <w:bookmarkEnd w:id="0"/>
      <w:r>
        <w:rPr>
          <w:b/>
          <w:bCs/>
          <w:lang w:val="vi-VN"/>
        </w:rPr>
        <w:tab/>
      </w:r>
      <w:r w:rsidRPr="00A6682B">
        <w:rPr>
          <w:b/>
          <w:bCs/>
          <w:lang w:val="vi-VN"/>
        </w:rPr>
        <w:t>QUYẾT NGHỊ:</w:t>
      </w:r>
      <w:r>
        <w:rPr>
          <w:b/>
          <w:bCs/>
          <w:lang w:val="vi-VN"/>
        </w:rPr>
        <w:tab/>
      </w:r>
    </w:p>
    <w:p w:rsidR="00601595" w:rsidRPr="00A6682B" w:rsidRDefault="00601595" w:rsidP="00601595">
      <w:pPr>
        <w:autoSpaceDE w:val="0"/>
        <w:autoSpaceDN w:val="0"/>
        <w:adjustRightInd w:val="0"/>
        <w:spacing w:before="120" w:after="120" w:line="320" w:lineRule="exact"/>
        <w:ind w:firstLine="567"/>
        <w:jc w:val="both"/>
        <w:rPr>
          <w:b/>
          <w:lang w:val="pt-BR"/>
        </w:rPr>
      </w:pPr>
      <w:r w:rsidRPr="00A6682B">
        <w:rPr>
          <w:b/>
          <w:szCs w:val="28"/>
          <w:lang w:val="pt-BR"/>
        </w:rPr>
        <w:t>Điều 1</w:t>
      </w:r>
      <w:r w:rsidRPr="00A6682B">
        <w:rPr>
          <w:szCs w:val="28"/>
          <w:lang w:val="pt-BR"/>
        </w:rPr>
        <w:t xml:space="preserve">. </w:t>
      </w:r>
      <w:r w:rsidRPr="00A6682B">
        <w:rPr>
          <w:rFonts w:eastAsia="SimSun"/>
          <w:b/>
          <w:spacing w:val="-2"/>
          <w:szCs w:val="28"/>
          <w:lang w:eastAsia="zh-CN"/>
        </w:rPr>
        <w:t xml:space="preserve">Kéo </w:t>
      </w:r>
      <w:r w:rsidRPr="00A6682B">
        <w:rPr>
          <w:rFonts w:eastAsia="SimSun"/>
          <w:b/>
          <w:szCs w:val="28"/>
          <w:lang w:eastAsia="zh-CN"/>
        </w:rPr>
        <w:t xml:space="preserve">dài thời gian thực hiện </w:t>
      </w:r>
      <w:r w:rsidRPr="00A6682B">
        <w:rPr>
          <w:b/>
          <w:szCs w:val="28"/>
        </w:rPr>
        <w:t xml:space="preserve">Nghị quyết số 21/2017/NQ-HĐND ngày 08/12/2017 </w:t>
      </w:r>
      <w:r w:rsidRPr="00A6682B">
        <w:rPr>
          <w:rFonts w:eastAsia="SimSun"/>
          <w:b/>
          <w:szCs w:val="28"/>
          <w:lang w:eastAsia="zh-CN"/>
        </w:rPr>
        <w:t xml:space="preserve">của Hội đồng nhân dân tỉnh Lào Cai ban hành quy định về cơ chế hỗ trợ đầu tư hạ tầng thiết yếu thực hiện Chương trình Xây dựng nông thôn mới giai đoạn 2017 - 2020 trên địa bàn tỉnh Lào Cai đến </w:t>
      </w:r>
      <w:r w:rsidRPr="00A6682B">
        <w:rPr>
          <w:b/>
        </w:rPr>
        <w:t xml:space="preserve">khi </w:t>
      </w:r>
      <w:r w:rsidRPr="00A6682B">
        <w:rPr>
          <w:b/>
          <w:lang w:val="pt-BR"/>
        </w:rPr>
        <w:t>HĐND tỉnh ban hành Nghị quyết khác thay thế</w:t>
      </w:r>
    </w:p>
    <w:p w:rsidR="00601595" w:rsidRPr="00804616" w:rsidRDefault="00601595" w:rsidP="00601595">
      <w:pPr>
        <w:autoSpaceDE w:val="0"/>
        <w:autoSpaceDN w:val="0"/>
        <w:adjustRightInd w:val="0"/>
        <w:spacing w:before="120" w:after="120" w:line="320" w:lineRule="exact"/>
        <w:ind w:firstLine="567"/>
        <w:jc w:val="both"/>
        <w:rPr>
          <w:b/>
          <w:lang w:val="pt-BR"/>
        </w:rPr>
      </w:pPr>
      <w:r w:rsidRPr="00A6682B">
        <w:rPr>
          <w:b/>
          <w:lang w:val="pt-BR"/>
        </w:rPr>
        <w:lastRenderedPageBreak/>
        <w:t xml:space="preserve"> </w:t>
      </w:r>
      <w:r w:rsidRPr="00804616">
        <w:rPr>
          <w:b/>
          <w:lang w:val="pt-BR"/>
        </w:rPr>
        <w:t xml:space="preserve"> </w:t>
      </w:r>
      <w:r w:rsidRPr="00804616">
        <w:rPr>
          <w:bCs/>
          <w:lang w:val="pt-BR"/>
        </w:rPr>
        <w:t xml:space="preserve">Các văn bản quy phạm pháp luật được viện dẫn trong Quy định ban hành kèm theo </w:t>
      </w:r>
      <w:r w:rsidRPr="00804616">
        <w:rPr>
          <w:bCs/>
        </w:rPr>
        <w:t>Nghị quyết số 21/2017/NQ-HĐND ngày 08/12/2017</w:t>
      </w:r>
      <w:r w:rsidRPr="00804616">
        <w:rPr>
          <w:bCs/>
          <w:lang w:val="pt-BR"/>
        </w:rPr>
        <w:t xml:space="preserve"> </w:t>
      </w:r>
      <w:r w:rsidRPr="00804616">
        <w:rPr>
          <w:rFonts w:eastAsia="SimSun"/>
          <w:bCs/>
          <w:lang w:eastAsia="zh-CN"/>
        </w:rPr>
        <w:t xml:space="preserve">của Hội đồng nhân dân tỉnh Lào Cai </w:t>
      </w:r>
      <w:r w:rsidRPr="00804616">
        <w:rPr>
          <w:rFonts w:eastAsia="SimSun"/>
          <w:bCs/>
          <w:lang w:val="pt-BR" w:eastAsia="zh-CN"/>
        </w:rPr>
        <w:t>đã bãi bỏ hoặc hết hiệu lực thi hành thì thực hiện theo quy định pháp luật hiện hành</w:t>
      </w:r>
      <w:r w:rsidRPr="00804616">
        <w:rPr>
          <w:rFonts w:eastAsia="Times New Roman"/>
        </w:rPr>
        <w:t xml:space="preserve"> và các nghị quyết khác về điều chỉnh, bổ sung chính sách này (nếu có)</w:t>
      </w:r>
      <w:r w:rsidRPr="00804616">
        <w:rPr>
          <w:rFonts w:eastAsia="SimSun"/>
          <w:bCs/>
          <w:lang w:val="pt-BR" w:eastAsia="zh-CN"/>
        </w:rPr>
        <w:t>.</w:t>
      </w:r>
    </w:p>
    <w:p w:rsidR="00601595" w:rsidRPr="00A6682B" w:rsidRDefault="00601595" w:rsidP="00601595">
      <w:pPr>
        <w:autoSpaceDE w:val="0"/>
        <w:autoSpaceDN w:val="0"/>
        <w:adjustRightInd w:val="0"/>
        <w:spacing w:before="120" w:after="120" w:line="320" w:lineRule="exact"/>
        <w:ind w:firstLine="567"/>
        <w:jc w:val="both"/>
        <w:rPr>
          <w:b/>
          <w:lang w:val="pt-BR"/>
        </w:rPr>
      </w:pPr>
      <w:r w:rsidRPr="00A6682B">
        <w:rPr>
          <w:b/>
          <w:lang w:val="pt-BR"/>
        </w:rPr>
        <w:t>Điều 2. Trách nhiệm và hiệu lực thi hành</w:t>
      </w:r>
    </w:p>
    <w:p w:rsidR="00601595" w:rsidRPr="00A6682B" w:rsidRDefault="00601595" w:rsidP="00601595">
      <w:pPr>
        <w:spacing w:before="120" w:after="120" w:line="320" w:lineRule="exact"/>
        <w:ind w:firstLine="567"/>
        <w:jc w:val="both"/>
        <w:rPr>
          <w:szCs w:val="28"/>
          <w:lang w:val="pt-BR"/>
        </w:rPr>
      </w:pPr>
      <w:r w:rsidRPr="00A6682B">
        <w:rPr>
          <w:szCs w:val="28"/>
          <w:lang w:val="pt-BR"/>
        </w:rPr>
        <w:t>1. Ủy ban nhân dân tỉnh tổ chức thực hiện Nghị quyết này.</w:t>
      </w:r>
    </w:p>
    <w:p w:rsidR="00601595" w:rsidRPr="00A6682B" w:rsidRDefault="00601595" w:rsidP="00601595">
      <w:pPr>
        <w:spacing w:before="120" w:after="120" w:line="320" w:lineRule="exact"/>
        <w:ind w:firstLine="567"/>
        <w:jc w:val="both"/>
        <w:rPr>
          <w:szCs w:val="28"/>
          <w:lang w:val="pt-BR"/>
        </w:rPr>
      </w:pPr>
      <w:r w:rsidRPr="00A6682B">
        <w:rPr>
          <w:szCs w:val="28"/>
          <w:lang w:val="pt-BR"/>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rsidR="00601595" w:rsidRPr="00A6682B" w:rsidRDefault="00601595" w:rsidP="00601595">
      <w:pPr>
        <w:pStyle w:val="BodyTextIndent"/>
        <w:widowControl w:val="0"/>
        <w:spacing w:after="120" w:line="320" w:lineRule="exact"/>
        <w:ind w:firstLine="567"/>
        <w:rPr>
          <w:lang w:val="vi-VN"/>
        </w:rPr>
      </w:pPr>
      <w:r w:rsidRPr="00A6682B">
        <w:rPr>
          <w:lang w:val="pt-BR"/>
        </w:rPr>
        <w:t xml:space="preserve">3. </w:t>
      </w:r>
      <w:r w:rsidRPr="00A6682B">
        <w:rPr>
          <w:lang w:val="vi-VN"/>
        </w:rPr>
        <w:t xml:space="preserve">Nghị quyết này được Hội đồng nhân dân tỉnh Lào Cai Khoá XV, Kỳ họp thứ </w:t>
      </w:r>
      <w:r w:rsidRPr="00A6682B">
        <w:rPr>
          <w:lang w:val="pt-BR"/>
        </w:rPr>
        <w:t>16</w:t>
      </w:r>
      <w:r w:rsidRPr="00A6682B">
        <w:rPr>
          <w:lang w:val="vi-VN"/>
        </w:rPr>
        <w:t xml:space="preserve"> thông qua ngày</w:t>
      </w:r>
      <w:r w:rsidRPr="00A6682B">
        <w:rPr>
          <w:lang w:val="pt-BR"/>
        </w:rPr>
        <w:t xml:space="preserve"> 04 </w:t>
      </w:r>
      <w:r w:rsidRPr="00A6682B">
        <w:rPr>
          <w:lang w:val="vi-VN"/>
        </w:rPr>
        <w:t>tháng</w:t>
      </w:r>
      <w:r w:rsidRPr="00A6682B">
        <w:rPr>
          <w:lang w:val="pt-BR"/>
        </w:rPr>
        <w:t xml:space="preserve"> 12</w:t>
      </w:r>
      <w:r w:rsidRPr="00A6682B">
        <w:rPr>
          <w:lang w:val="vi-VN"/>
        </w:rPr>
        <w:t xml:space="preserve"> năm 2020 và có hiệu lực từ ngày 01 tháng 01 năm 2021./.</w:t>
      </w:r>
    </w:p>
    <w:p w:rsidR="00601595" w:rsidRPr="00A6682B" w:rsidRDefault="00601595" w:rsidP="00601595">
      <w:pPr>
        <w:pStyle w:val="BodyTextIndent"/>
        <w:widowControl w:val="0"/>
        <w:spacing w:before="60" w:after="60"/>
        <w:ind w:firstLine="561"/>
        <w:rPr>
          <w:lang w:val="vi-VN"/>
        </w:rPr>
      </w:pPr>
    </w:p>
    <w:tbl>
      <w:tblPr>
        <w:tblW w:w="9180" w:type="dxa"/>
        <w:tblLook w:val="04A0" w:firstRow="1" w:lastRow="0" w:firstColumn="1" w:lastColumn="0" w:noHBand="0" w:noVBand="1"/>
      </w:tblPr>
      <w:tblGrid>
        <w:gridCol w:w="5211"/>
        <w:gridCol w:w="3969"/>
      </w:tblGrid>
      <w:tr w:rsidR="00601595" w:rsidRPr="00A6682B" w:rsidTr="007179FC">
        <w:trPr>
          <w:trHeight w:val="3681"/>
        </w:trPr>
        <w:tc>
          <w:tcPr>
            <w:tcW w:w="5211" w:type="dxa"/>
            <w:shd w:val="clear" w:color="auto" w:fill="auto"/>
          </w:tcPr>
          <w:p w:rsidR="00601595" w:rsidRPr="00A6682B" w:rsidRDefault="00601595" w:rsidP="007179FC">
            <w:pPr>
              <w:pStyle w:val="BodyText"/>
              <w:spacing w:after="0"/>
              <w:rPr>
                <w:b/>
                <w:i/>
                <w:sz w:val="24"/>
                <w:szCs w:val="24"/>
              </w:rPr>
            </w:pPr>
            <w:r w:rsidRPr="00A6682B">
              <w:rPr>
                <w:b/>
                <w:i/>
                <w:sz w:val="24"/>
                <w:szCs w:val="24"/>
              </w:rPr>
              <w:t>Nơi nhận:</w:t>
            </w:r>
          </w:p>
          <w:p w:rsidR="00601595" w:rsidRPr="00A6682B" w:rsidRDefault="00601595" w:rsidP="007179FC">
            <w:pPr>
              <w:spacing w:after="0" w:line="234" w:lineRule="atLeast"/>
              <w:rPr>
                <w:sz w:val="22"/>
              </w:rPr>
            </w:pPr>
            <w:r w:rsidRPr="00A6682B">
              <w:rPr>
                <w:sz w:val="22"/>
              </w:rPr>
              <w:t>- Ủy ban Thường vụ Quốc hội, Chính phủ</w:t>
            </w:r>
          </w:p>
          <w:p w:rsidR="00601595" w:rsidRPr="00A6682B" w:rsidRDefault="00601595" w:rsidP="007179FC">
            <w:pPr>
              <w:pStyle w:val="BodyText"/>
              <w:widowControl w:val="0"/>
              <w:spacing w:after="0" w:line="240" w:lineRule="auto"/>
              <w:rPr>
                <w:sz w:val="22"/>
              </w:rPr>
            </w:pPr>
            <w:r w:rsidRPr="00A6682B">
              <w:rPr>
                <w:sz w:val="22"/>
              </w:rPr>
              <w:t>- Ban Công tác Đại biểu của Quốc hội;</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Các bộ: Tài chính,  Kế hoạch và Đầu tư;</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Cục Kiểm tra VBQPPL - Bộ Tư pháp;</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Kiểm toán Nhà nước khu vực VII;</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TT TU, HĐND, UBND, Đoàn ĐBQH tỉnh;</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Các Ban HĐND tỉnh;</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Các Đại biểu HĐND tỉnh;</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VP TU, HĐND, UBND tỉnh, Đoàn ĐBQH tỉnh, ;</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Các Sở, ban, ngành, đoàn thể;</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TT HĐND, UBND các huyện, thị xã, thành phố;</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Công báo Lào Cai</w:t>
            </w:r>
            <w:r w:rsidRPr="00636793">
              <w:rPr>
                <w:rFonts w:eastAsia="Calibri"/>
                <w:sz w:val="22"/>
                <w:szCs w:val="28"/>
              </w:rPr>
              <w:t xml:space="preserve">, </w:t>
            </w:r>
            <w:r w:rsidRPr="00A6682B">
              <w:rPr>
                <w:rFonts w:eastAsia="Calibri"/>
                <w:sz w:val="22"/>
                <w:szCs w:val="28"/>
              </w:rPr>
              <w:t>Cổng Thông tin điện tử tỉnh;</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Báo Lào Cai</w:t>
            </w:r>
            <w:r w:rsidRPr="00636793">
              <w:rPr>
                <w:rFonts w:eastAsia="Calibri"/>
                <w:sz w:val="22"/>
                <w:szCs w:val="28"/>
              </w:rPr>
              <w:t>,</w:t>
            </w:r>
            <w:r w:rsidRPr="00A6682B">
              <w:rPr>
                <w:rFonts w:eastAsia="Calibri"/>
                <w:sz w:val="22"/>
                <w:szCs w:val="28"/>
              </w:rPr>
              <w:t xml:space="preserve"> Đài Phát thanh - Truyền hình tỉnh;</w:t>
            </w:r>
          </w:p>
          <w:p w:rsidR="00601595" w:rsidRPr="00A6682B" w:rsidRDefault="00601595" w:rsidP="007179FC">
            <w:pPr>
              <w:pStyle w:val="BodyText"/>
              <w:widowControl w:val="0"/>
              <w:spacing w:after="0" w:line="240" w:lineRule="auto"/>
              <w:rPr>
                <w:rFonts w:eastAsia="Calibri"/>
                <w:sz w:val="22"/>
                <w:szCs w:val="28"/>
              </w:rPr>
            </w:pPr>
            <w:r w:rsidRPr="00A6682B">
              <w:rPr>
                <w:rFonts w:eastAsia="Calibri"/>
                <w:sz w:val="22"/>
                <w:szCs w:val="28"/>
              </w:rPr>
              <w:t>- Chuyên viên Văn phòng;</w:t>
            </w:r>
          </w:p>
          <w:p w:rsidR="00601595" w:rsidRPr="00A6682B" w:rsidRDefault="00601595" w:rsidP="007179FC">
            <w:pPr>
              <w:pStyle w:val="BodyText"/>
              <w:widowControl w:val="0"/>
              <w:spacing w:after="0" w:line="240" w:lineRule="auto"/>
              <w:rPr>
                <w:szCs w:val="28"/>
              </w:rPr>
            </w:pPr>
            <w:r w:rsidRPr="00A6682B">
              <w:rPr>
                <w:rFonts w:eastAsia="Calibri"/>
                <w:sz w:val="22"/>
                <w:szCs w:val="28"/>
              </w:rPr>
              <w:t>- Lưu: VT, TH.</w:t>
            </w:r>
          </w:p>
        </w:tc>
        <w:tc>
          <w:tcPr>
            <w:tcW w:w="3969" w:type="dxa"/>
            <w:shd w:val="clear" w:color="auto" w:fill="auto"/>
          </w:tcPr>
          <w:p w:rsidR="00601595" w:rsidRPr="00A6682B" w:rsidRDefault="00601595" w:rsidP="007179FC">
            <w:pPr>
              <w:pStyle w:val="BodyText"/>
              <w:spacing w:before="60"/>
              <w:jc w:val="center"/>
              <w:rPr>
                <w:b/>
                <w:sz w:val="26"/>
                <w:szCs w:val="26"/>
              </w:rPr>
            </w:pPr>
            <w:r w:rsidRPr="00A6682B">
              <w:rPr>
                <w:b/>
                <w:sz w:val="26"/>
                <w:szCs w:val="26"/>
              </w:rPr>
              <w:t>CHỦ TỊCH</w:t>
            </w:r>
          </w:p>
          <w:p w:rsidR="00601595" w:rsidRPr="00A6682B" w:rsidRDefault="00601595" w:rsidP="007179FC">
            <w:pPr>
              <w:pStyle w:val="BodyText"/>
              <w:spacing w:before="60"/>
              <w:jc w:val="center"/>
              <w:rPr>
                <w:b/>
                <w:szCs w:val="28"/>
              </w:rPr>
            </w:pPr>
          </w:p>
          <w:p w:rsidR="00601595" w:rsidRPr="00601595" w:rsidRDefault="00601595" w:rsidP="00601595">
            <w:pPr>
              <w:pStyle w:val="BodyText"/>
              <w:spacing w:before="60"/>
              <w:rPr>
                <w:szCs w:val="28"/>
                <w:lang w:val="en-US"/>
              </w:rPr>
            </w:pPr>
            <w:r w:rsidRPr="00601595">
              <w:rPr>
                <w:szCs w:val="28"/>
                <w:lang w:val="en-US"/>
              </w:rPr>
              <w:t xml:space="preserve">                    (Đã ký)</w:t>
            </w:r>
          </w:p>
          <w:p w:rsidR="00601595" w:rsidRPr="00A6682B" w:rsidRDefault="00601595" w:rsidP="007179FC">
            <w:pPr>
              <w:pStyle w:val="BodyText"/>
              <w:spacing w:before="60"/>
              <w:jc w:val="center"/>
              <w:rPr>
                <w:b/>
                <w:szCs w:val="28"/>
              </w:rPr>
            </w:pPr>
          </w:p>
          <w:p w:rsidR="00601595" w:rsidRPr="00A6682B" w:rsidRDefault="00601595" w:rsidP="007179FC">
            <w:pPr>
              <w:pStyle w:val="BodyText"/>
              <w:spacing w:before="60"/>
              <w:jc w:val="center"/>
              <w:rPr>
                <w:b/>
                <w:szCs w:val="28"/>
              </w:rPr>
            </w:pPr>
          </w:p>
          <w:p w:rsidR="00601595" w:rsidRPr="00A6682B" w:rsidRDefault="00601595" w:rsidP="007179FC">
            <w:pPr>
              <w:pStyle w:val="BodyText"/>
              <w:spacing w:before="60"/>
              <w:jc w:val="center"/>
              <w:rPr>
                <w:b/>
                <w:szCs w:val="28"/>
                <w:lang w:val="en-US"/>
              </w:rPr>
            </w:pPr>
            <w:r w:rsidRPr="00A6682B">
              <w:rPr>
                <w:b/>
                <w:szCs w:val="28"/>
                <w:lang w:val="en-US"/>
              </w:rPr>
              <w:t>Đặng Xuân Phong</w:t>
            </w:r>
          </w:p>
          <w:p w:rsidR="00601595" w:rsidRPr="00A6682B" w:rsidRDefault="00601595" w:rsidP="007179FC">
            <w:pPr>
              <w:pStyle w:val="BodyText"/>
              <w:spacing w:before="60"/>
              <w:jc w:val="center"/>
              <w:rPr>
                <w:b/>
                <w:szCs w:val="28"/>
              </w:rPr>
            </w:pPr>
          </w:p>
          <w:p w:rsidR="00601595" w:rsidRPr="00A6682B" w:rsidRDefault="00601595" w:rsidP="007179FC">
            <w:pPr>
              <w:pStyle w:val="BodyText"/>
              <w:spacing w:before="60"/>
              <w:jc w:val="center"/>
              <w:rPr>
                <w:szCs w:val="28"/>
              </w:rPr>
            </w:pPr>
          </w:p>
        </w:tc>
      </w:tr>
    </w:tbl>
    <w:p w:rsidR="00601595" w:rsidRPr="00A6682B" w:rsidRDefault="00601595" w:rsidP="00601595">
      <w:pPr>
        <w:pStyle w:val="BodyTextIndent"/>
        <w:widowControl w:val="0"/>
        <w:spacing w:before="100" w:line="340" w:lineRule="exact"/>
        <w:ind w:firstLine="561"/>
      </w:pPr>
    </w:p>
    <w:p w:rsidR="00601595" w:rsidRPr="00A6682B" w:rsidRDefault="00601595" w:rsidP="00601595">
      <w:pPr>
        <w:pStyle w:val="BodyTextIndent"/>
        <w:widowControl w:val="0"/>
        <w:spacing w:before="100" w:line="340" w:lineRule="exact"/>
        <w:ind w:firstLine="561"/>
      </w:pPr>
    </w:p>
    <w:p w:rsidR="00601595" w:rsidRPr="00A6682B" w:rsidRDefault="00601595" w:rsidP="00601595">
      <w:pPr>
        <w:pStyle w:val="BodyTextIndent"/>
        <w:widowControl w:val="0"/>
        <w:spacing w:before="100" w:line="340" w:lineRule="exact"/>
        <w:ind w:firstLine="561"/>
      </w:pPr>
    </w:p>
    <w:p w:rsidR="00601595" w:rsidRPr="00A6682B" w:rsidRDefault="00601595" w:rsidP="00601595">
      <w:pPr>
        <w:pStyle w:val="BodyTextIndent"/>
        <w:widowControl w:val="0"/>
        <w:spacing w:before="100" w:line="340" w:lineRule="exact"/>
        <w:ind w:firstLine="561"/>
      </w:pPr>
    </w:p>
    <w:p w:rsidR="00601595" w:rsidRPr="00A6682B" w:rsidRDefault="00601595" w:rsidP="00601595">
      <w:pPr>
        <w:pStyle w:val="BodyTextIndent"/>
        <w:widowControl w:val="0"/>
        <w:spacing w:before="100" w:line="340" w:lineRule="exact"/>
        <w:ind w:firstLine="561"/>
      </w:pPr>
    </w:p>
    <w:p w:rsidR="000C266F" w:rsidRDefault="000C266F"/>
    <w:sectPr w:rsidR="000C266F" w:rsidSect="00601595">
      <w:headerReference w:type="default" r:id="rId5"/>
      <w:footerReference w:type="even" r:id="rId6"/>
      <w:footerReference w:type="default" r:id="rId7"/>
      <w:pgSz w:w="11906" w:h="16838"/>
      <w:pgMar w:top="1134" w:right="1134" w:bottom="1134" w:left="1701" w:header="170"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92" w:rsidRDefault="00B61AE1" w:rsidP="00575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892" w:rsidRDefault="00B61AE1" w:rsidP="00572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92" w:rsidRDefault="00B61AE1" w:rsidP="005725C3">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46526"/>
      <w:docPartObj>
        <w:docPartGallery w:val="Page Numbers (Top of Page)"/>
        <w:docPartUnique/>
      </w:docPartObj>
    </w:sdtPr>
    <w:sdtEndPr>
      <w:rPr>
        <w:noProof/>
      </w:rPr>
    </w:sdtEndPr>
    <w:sdtContent>
      <w:p w:rsidR="005033F2" w:rsidRDefault="00B61AE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033F2" w:rsidRDefault="00B61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95"/>
    <w:rsid w:val="000C266F"/>
    <w:rsid w:val="003C372F"/>
    <w:rsid w:val="00502698"/>
    <w:rsid w:val="00601595"/>
    <w:rsid w:val="00B61AE1"/>
    <w:rsid w:val="00F411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95"/>
    <w:pPr>
      <w:spacing w:after="160" w:line="259" w:lineRule="auto"/>
    </w:pPr>
    <w:rPr>
      <w:rFonts w:ascii="Times New Roman" w:eastAsia="Arial" w:hAnsi="Times New Roman" w:cs="Times New Roman"/>
      <w:sz w:val="28"/>
    </w:rPr>
  </w:style>
  <w:style w:type="paragraph" w:styleId="Heading1">
    <w:name w:val="heading 1"/>
    <w:basedOn w:val="Normal"/>
    <w:next w:val="Normal"/>
    <w:link w:val="Heading1Char"/>
    <w:qFormat/>
    <w:rsid w:val="00601595"/>
    <w:pPr>
      <w:keepNext/>
      <w:spacing w:after="0" w:line="240" w:lineRule="auto"/>
      <w:outlineLvl w:val="0"/>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595"/>
    <w:rPr>
      <w:rFonts w:ascii="Times New Roman" w:eastAsia="Times New Roman" w:hAnsi="Times New Roman" w:cs="Times New Roman"/>
      <w:sz w:val="26"/>
      <w:szCs w:val="20"/>
      <w:lang w:val="en-US"/>
    </w:rPr>
  </w:style>
  <w:style w:type="paragraph" w:styleId="BodyTextIndent">
    <w:name w:val="Body Text Indent"/>
    <w:basedOn w:val="Normal"/>
    <w:link w:val="BodyTextIndentChar"/>
    <w:rsid w:val="00601595"/>
    <w:pPr>
      <w:spacing w:before="120" w:after="0" w:line="240" w:lineRule="auto"/>
      <w:ind w:firstLine="902"/>
      <w:jc w:val="both"/>
    </w:pPr>
    <w:rPr>
      <w:rFonts w:eastAsia="Times New Roman"/>
      <w:szCs w:val="28"/>
      <w:lang w:val="en-US"/>
    </w:rPr>
  </w:style>
  <w:style w:type="character" w:customStyle="1" w:styleId="BodyTextIndentChar">
    <w:name w:val="Body Text Indent Char"/>
    <w:basedOn w:val="DefaultParagraphFont"/>
    <w:link w:val="BodyTextIndent"/>
    <w:rsid w:val="00601595"/>
    <w:rPr>
      <w:rFonts w:ascii="Times New Roman" w:eastAsia="Times New Roman" w:hAnsi="Times New Roman" w:cs="Times New Roman"/>
      <w:sz w:val="28"/>
      <w:szCs w:val="28"/>
      <w:lang w:val="en-US"/>
    </w:rPr>
  </w:style>
  <w:style w:type="paragraph" w:customStyle="1" w:styleId="Tren-giua">
    <w:name w:val="Tren-giua"/>
    <w:basedOn w:val="Normal"/>
    <w:rsid w:val="00601595"/>
    <w:pPr>
      <w:spacing w:before="60" w:after="0" w:line="240" w:lineRule="auto"/>
      <w:jc w:val="center"/>
    </w:pPr>
    <w:rPr>
      <w:rFonts w:eastAsia="Times New Roman"/>
      <w:color w:val="000080"/>
      <w:szCs w:val="28"/>
      <w:lang w:val="en-US" w:eastAsia="vi-VN"/>
    </w:rPr>
  </w:style>
  <w:style w:type="paragraph" w:styleId="Header">
    <w:name w:val="header"/>
    <w:basedOn w:val="Normal"/>
    <w:link w:val="HeaderChar"/>
    <w:uiPriority w:val="99"/>
    <w:unhideWhenUsed/>
    <w:rsid w:val="00601595"/>
    <w:pPr>
      <w:tabs>
        <w:tab w:val="center" w:pos="4513"/>
        <w:tab w:val="right" w:pos="9026"/>
      </w:tabs>
    </w:pPr>
  </w:style>
  <w:style w:type="character" w:customStyle="1" w:styleId="HeaderChar">
    <w:name w:val="Header Char"/>
    <w:basedOn w:val="DefaultParagraphFont"/>
    <w:link w:val="Header"/>
    <w:uiPriority w:val="99"/>
    <w:rsid w:val="00601595"/>
    <w:rPr>
      <w:rFonts w:ascii="Times New Roman" w:eastAsia="Arial" w:hAnsi="Times New Roman" w:cs="Times New Roman"/>
      <w:sz w:val="28"/>
    </w:rPr>
  </w:style>
  <w:style w:type="paragraph" w:styleId="Footer">
    <w:name w:val="footer"/>
    <w:basedOn w:val="Normal"/>
    <w:link w:val="FooterChar"/>
    <w:rsid w:val="00601595"/>
    <w:pPr>
      <w:tabs>
        <w:tab w:val="center" w:pos="4153"/>
        <w:tab w:val="right" w:pos="8306"/>
      </w:tabs>
    </w:pPr>
  </w:style>
  <w:style w:type="character" w:customStyle="1" w:styleId="FooterChar">
    <w:name w:val="Footer Char"/>
    <w:basedOn w:val="DefaultParagraphFont"/>
    <w:link w:val="Footer"/>
    <w:rsid w:val="00601595"/>
    <w:rPr>
      <w:rFonts w:ascii="Times New Roman" w:eastAsia="Arial" w:hAnsi="Times New Roman" w:cs="Times New Roman"/>
      <w:sz w:val="28"/>
    </w:rPr>
  </w:style>
  <w:style w:type="character" w:styleId="PageNumber">
    <w:name w:val="page number"/>
    <w:basedOn w:val="DefaultParagraphFont"/>
    <w:rsid w:val="00601595"/>
  </w:style>
  <w:style w:type="paragraph" w:styleId="BodyText">
    <w:name w:val="Body Text"/>
    <w:basedOn w:val="Normal"/>
    <w:link w:val="BodyTextChar"/>
    <w:rsid w:val="00601595"/>
    <w:pPr>
      <w:spacing w:after="120"/>
    </w:pPr>
  </w:style>
  <w:style w:type="character" w:customStyle="1" w:styleId="BodyTextChar">
    <w:name w:val="Body Text Char"/>
    <w:basedOn w:val="DefaultParagraphFont"/>
    <w:link w:val="BodyText"/>
    <w:rsid w:val="00601595"/>
    <w:rPr>
      <w:rFonts w:ascii="Times New Roman" w:eastAsia="Arial" w:hAnsi="Times New Roman" w:cs="Times New Roman"/>
      <w:sz w:val="28"/>
    </w:rPr>
  </w:style>
  <w:style w:type="paragraph" w:styleId="BodyText2">
    <w:name w:val="Body Text 2"/>
    <w:basedOn w:val="Normal"/>
    <w:link w:val="BodyText2Char"/>
    <w:rsid w:val="00601595"/>
    <w:pPr>
      <w:spacing w:after="120" w:line="480" w:lineRule="auto"/>
    </w:pPr>
  </w:style>
  <w:style w:type="character" w:customStyle="1" w:styleId="BodyText2Char">
    <w:name w:val="Body Text 2 Char"/>
    <w:basedOn w:val="DefaultParagraphFont"/>
    <w:link w:val="BodyText2"/>
    <w:rsid w:val="00601595"/>
    <w:rPr>
      <w:rFonts w:ascii="Times New Roman" w:eastAsia="Arial"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95"/>
    <w:pPr>
      <w:spacing w:after="160" w:line="259" w:lineRule="auto"/>
    </w:pPr>
    <w:rPr>
      <w:rFonts w:ascii="Times New Roman" w:eastAsia="Arial" w:hAnsi="Times New Roman" w:cs="Times New Roman"/>
      <w:sz w:val="28"/>
    </w:rPr>
  </w:style>
  <w:style w:type="paragraph" w:styleId="Heading1">
    <w:name w:val="heading 1"/>
    <w:basedOn w:val="Normal"/>
    <w:next w:val="Normal"/>
    <w:link w:val="Heading1Char"/>
    <w:qFormat/>
    <w:rsid w:val="00601595"/>
    <w:pPr>
      <w:keepNext/>
      <w:spacing w:after="0" w:line="240" w:lineRule="auto"/>
      <w:outlineLvl w:val="0"/>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595"/>
    <w:rPr>
      <w:rFonts w:ascii="Times New Roman" w:eastAsia="Times New Roman" w:hAnsi="Times New Roman" w:cs="Times New Roman"/>
      <w:sz w:val="26"/>
      <w:szCs w:val="20"/>
      <w:lang w:val="en-US"/>
    </w:rPr>
  </w:style>
  <w:style w:type="paragraph" w:styleId="BodyTextIndent">
    <w:name w:val="Body Text Indent"/>
    <w:basedOn w:val="Normal"/>
    <w:link w:val="BodyTextIndentChar"/>
    <w:rsid w:val="00601595"/>
    <w:pPr>
      <w:spacing w:before="120" w:after="0" w:line="240" w:lineRule="auto"/>
      <w:ind w:firstLine="902"/>
      <w:jc w:val="both"/>
    </w:pPr>
    <w:rPr>
      <w:rFonts w:eastAsia="Times New Roman"/>
      <w:szCs w:val="28"/>
      <w:lang w:val="en-US"/>
    </w:rPr>
  </w:style>
  <w:style w:type="character" w:customStyle="1" w:styleId="BodyTextIndentChar">
    <w:name w:val="Body Text Indent Char"/>
    <w:basedOn w:val="DefaultParagraphFont"/>
    <w:link w:val="BodyTextIndent"/>
    <w:rsid w:val="00601595"/>
    <w:rPr>
      <w:rFonts w:ascii="Times New Roman" w:eastAsia="Times New Roman" w:hAnsi="Times New Roman" w:cs="Times New Roman"/>
      <w:sz w:val="28"/>
      <w:szCs w:val="28"/>
      <w:lang w:val="en-US"/>
    </w:rPr>
  </w:style>
  <w:style w:type="paragraph" w:customStyle="1" w:styleId="Tren-giua">
    <w:name w:val="Tren-giua"/>
    <w:basedOn w:val="Normal"/>
    <w:rsid w:val="00601595"/>
    <w:pPr>
      <w:spacing w:before="60" w:after="0" w:line="240" w:lineRule="auto"/>
      <w:jc w:val="center"/>
    </w:pPr>
    <w:rPr>
      <w:rFonts w:eastAsia="Times New Roman"/>
      <w:color w:val="000080"/>
      <w:szCs w:val="28"/>
      <w:lang w:val="en-US" w:eastAsia="vi-VN"/>
    </w:rPr>
  </w:style>
  <w:style w:type="paragraph" w:styleId="Header">
    <w:name w:val="header"/>
    <w:basedOn w:val="Normal"/>
    <w:link w:val="HeaderChar"/>
    <w:uiPriority w:val="99"/>
    <w:unhideWhenUsed/>
    <w:rsid w:val="00601595"/>
    <w:pPr>
      <w:tabs>
        <w:tab w:val="center" w:pos="4513"/>
        <w:tab w:val="right" w:pos="9026"/>
      </w:tabs>
    </w:pPr>
  </w:style>
  <w:style w:type="character" w:customStyle="1" w:styleId="HeaderChar">
    <w:name w:val="Header Char"/>
    <w:basedOn w:val="DefaultParagraphFont"/>
    <w:link w:val="Header"/>
    <w:uiPriority w:val="99"/>
    <w:rsid w:val="00601595"/>
    <w:rPr>
      <w:rFonts w:ascii="Times New Roman" w:eastAsia="Arial" w:hAnsi="Times New Roman" w:cs="Times New Roman"/>
      <w:sz w:val="28"/>
    </w:rPr>
  </w:style>
  <w:style w:type="paragraph" w:styleId="Footer">
    <w:name w:val="footer"/>
    <w:basedOn w:val="Normal"/>
    <w:link w:val="FooterChar"/>
    <w:rsid w:val="00601595"/>
    <w:pPr>
      <w:tabs>
        <w:tab w:val="center" w:pos="4153"/>
        <w:tab w:val="right" w:pos="8306"/>
      </w:tabs>
    </w:pPr>
  </w:style>
  <w:style w:type="character" w:customStyle="1" w:styleId="FooterChar">
    <w:name w:val="Footer Char"/>
    <w:basedOn w:val="DefaultParagraphFont"/>
    <w:link w:val="Footer"/>
    <w:rsid w:val="00601595"/>
    <w:rPr>
      <w:rFonts w:ascii="Times New Roman" w:eastAsia="Arial" w:hAnsi="Times New Roman" w:cs="Times New Roman"/>
      <w:sz w:val="28"/>
    </w:rPr>
  </w:style>
  <w:style w:type="character" w:styleId="PageNumber">
    <w:name w:val="page number"/>
    <w:basedOn w:val="DefaultParagraphFont"/>
    <w:rsid w:val="00601595"/>
  </w:style>
  <w:style w:type="paragraph" w:styleId="BodyText">
    <w:name w:val="Body Text"/>
    <w:basedOn w:val="Normal"/>
    <w:link w:val="BodyTextChar"/>
    <w:rsid w:val="00601595"/>
    <w:pPr>
      <w:spacing w:after="120"/>
    </w:pPr>
  </w:style>
  <w:style w:type="character" w:customStyle="1" w:styleId="BodyTextChar">
    <w:name w:val="Body Text Char"/>
    <w:basedOn w:val="DefaultParagraphFont"/>
    <w:link w:val="BodyText"/>
    <w:rsid w:val="00601595"/>
    <w:rPr>
      <w:rFonts w:ascii="Times New Roman" w:eastAsia="Arial" w:hAnsi="Times New Roman" w:cs="Times New Roman"/>
      <w:sz w:val="28"/>
    </w:rPr>
  </w:style>
  <w:style w:type="paragraph" w:styleId="BodyText2">
    <w:name w:val="Body Text 2"/>
    <w:basedOn w:val="Normal"/>
    <w:link w:val="BodyText2Char"/>
    <w:rsid w:val="00601595"/>
    <w:pPr>
      <w:spacing w:after="120" w:line="480" w:lineRule="auto"/>
    </w:pPr>
  </w:style>
  <w:style w:type="character" w:customStyle="1" w:styleId="BodyText2Char">
    <w:name w:val="Body Text 2 Char"/>
    <w:basedOn w:val="DefaultParagraphFont"/>
    <w:link w:val="BodyText2"/>
    <w:rsid w:val="00601595"/>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419C8-5170-4FDB-AFB4-E0BB33B7B7B9}"/>
</file>

<file path=customXml/itemProps2.xml><?xml version="1.0" encoding="utf-8"?>
<ds:datastoreItem xmlns:ds="http://schemas.openxmlformats.org/officeDocument/2006/customXml" ds:itemID="{5F4DCE5C-0709-4AD2-A372-D7608F4788A5}"/>
</file>

<file path=customXml/itemProps3.xml><?xml version="1.0" encoding="utf-8"?>
<ds:datastoreItem xmlns:ds="http://schemas.openxmlformats.org/officeDocument/2006/customXml" ds:itemID="{FA8BC204-BFA9-46A4-A2E6-63771955B078}"/>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2021-01-12T06:49:00Z</dcterms:created>
  <dcterms:modified xsi:type="dcterms:W3CDTF">2021-01-12T06:59:00Z</dcterms:modified>
</cp:coreProperties>
</file>